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1491" w14:textId="77777777" w:rsidR="000366D1" w:rsidRPr="000366D1" w:rsidRDefault="000366D1" w:rsidP="000366D1">
      <w:pPr>
        <w:spacing w:before="360" w:after="300" w:line="540" w:lineRule="atLeast"/>
        <w:textAlignment w:val="baseline"/>
        <w:outlineLvl w:val="0"/>
        <w:rPr>
          <w:rFonts w:ascii="Lora" w:eastAsia="Times New Roman" w:hAnsi="Lora" w:cs="Times New Roman"/>
          <w:b/>
          <w:bCs/>
          <w:i/>
          <w:iCs/>
          <w:color w:val="666666"/>
          <w:kern w:val="36"/>
          <w:sz w:val="45"/>
          <w:szCs w:val="45"/>
        </w:rPr>
      </w:pPr>
      <w:r w:rsidRPr="000366D1">
        <w:rPr>
          <w:rFonts w:ascii="Lora" w:eastAsia="Times New Roman" w:hAnsi="Lora" w:cs="Times New Roman"/>
          <w:b/>
          <w:bCs/>
          <w:i/>
          <w:iCs/>
          <w:color w:val="666666"/>
          <w:kern w:val="36"/>
          <w:sz w:val="45"/>
          <w:szCs w:val="45"/>
        </w:rPr>
        <w:t>Resources on Racism</w:t>
      </w:r>
    </w:p>
    <w:p w14:paraId="4679BEF7" w14:textId="73C0CAB2"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 xml:space="preserve">Your Faith in Action team is compiling a list of resources addressing racism </w:t>
      </w:r>
      <w:proofErr w:type="gramStart"/>
      <w:r w:rsidRPr="000366D1">
        <w:rPr>
          <w:rFonts w:ascii="Avenir Next W00" w:eastAsia="Times New Roman" w:hAnsi="Avenir Next W00" w:cs="Times New Roman"/>
          <w:color w:val="2F353B"/>
          <w:sz w:val="27"/>
          <w:szCs w:val="27"/>
        </w:rPr>
        <w:t>topics, and</w:t>
      </w:r>
      <w:proofErr w:type="gramEnd"/>
      <w:r w:rsidRPr="000366D1">
        <w:rPr>
          <w:rFonts w:ascii="Avenir Next W00" w:eastAsia="Times New Roman" w:hAnsi="Avenir Next W00" w:cs="Times New Roman"/>
          <w:color w:val="2F353B"/>
          <w:sz w:val="27"/>
          <w:szCs w:val="27"/>
        </w:rPr>
        <w:t xml:space="preserve"> would love your input. If you have seen a movie or read a book that increased your understanding of white privilege, systemic racism, policing, the history of racism in the U.S., etc., please send the titles</w:t>
      </w:r>
      <w:r w:rsidR="002F29AF">
        <w:rPr>
          <w:rFonts w:ascii="Avenir Next W00" w:eastAsia="Times New Roman" w:hAnsi="Avenir Next W00" w:cs="Times New Roman"/>
          <w:color w:val="2F353B"/>
          <w:sz w:val="27"/>
          <w:szCs w:val="27"/>
        </w:rPr>
        <w:t xml:space="preserve"> </w:t>
      </w:r>
      <w:r w:rsidRPr="000366D1">
        <w:rPr>
          <w:rFonts w:ascii="Avenir Next W00" w:eastAsia="Times New Roman" w:hAnsi="Avenir Next W00" w:cs="Times New Roman"/>
          <w:color w:val="2F353B"/>
          <w:sz w:val="27"/>
          <w:szCs w:val="27"/>
        </w:rPr>
        <w:t>to </w:t>
      </w:r>
      <w:hyperlink r:id="rId4" w:history="1">
        <w:r w:rsidRPr="000366D1">
          <w:rPr>
            <w:rFonts w:ascii="inherit" w:eastAsia="Times New Roman" w:hAnsi="inherit" w:cs="Times New Roman"/>
            <w:b/>
            <w:bCs/>
            <w:color w:val="218ECA"/>
            <w:sz w:val="27"/>
            <w:szCs w:val="27"/>
            <w:u w:val="single"/>
            <w:bdr w:val="none" w:sz="0" w:space="0" w:color="auto" w:frame="1"/>
          </w:rPr>
          <w:t>cngrnwood@gmail.com</w:t>
        </w:r>
      </w:hyperlink>
      <w:r w:rsidRPr="000366D1">
        <w:rPr>
          <w:rFonts w:ascii="Avenir Next W00" w:eastAsia="Times New Roman" w:hAnsi="Avenir Next W00" w:cs="Times New Roman"/>
          <w:color w:val="2F353B"/>
          <w:sz w:val="27"/>
          <w:szCs w:val="27"/>
        </w:rPr>
        <w:t> and we will add them to this list.</w:t>
      </w:r>
    </w:p>
    <w:p w14:paraId="1C23C2AD" w14:textId="462D0846" w:rsidR="002F29AF" w:rsidRPr="000366D1" w:rsidRDefault="000366D1" w:rsidP="000366D1">
      <w:pPr>
        <w:spacing w:line="405" w:lineRule="atLeast"/>
        <w:textAlignment w:val="baseline"/>
        <w:rPr>
          <w:rFonts w:ascii="inherit" w:eastAsia="Times New Roman" w:hAnsi="inherit" w:cs="Times New Roman"/>
          <w:b/>
          <w:bCs/>
          <w:color w:val="2F353B"/>
          <w:sz w:val="27"/>
          <w:szCs w:val="27"/>
          <w:bdr w:val="none" w:sz="0" w:space="0" w:color="auto" w:frame="1"/>
        </w:rPr>
      </w:pPr>
      <w:r w:rsidRPr="000366D1">
        <w:rPr>
          <w:rFonts w:ascii="inherit" w:eastAsia="Times New Roman" w:hAnsi="inherit" w:cs="Times New Roman"/>
          <w:b/>
          <w:bCs/>
          <w:color w:val="2F353B"/>
          <w:sz w:val="27"/>
          <w:szCs w:val="27"/>
          <w:bdr w:val="none" w:sz="0" w:space="0" w:color="auto" w:frame="1"/>
        </w:rPr>
        <w:t>Recommended by SPC Members</w:t>
      </w:r>
    </w:p>
    <w:p w14:paraId="5B09F3CC" w14:textId="48A337C7" w:rsidR="000366D1" w:rsidRDefault="000366D1" w:rsidP="000366D1">
      <w:pPr>
        <w:spacing w:line="405" w:lineRule="atLeast"/>
        <w:textAlignment w:val="baseline"/>
        <w:rPr>
          <w:rFonts w:ascii="inherit" w:eastAsia="Times New Roman" w:hAnsi="inherit" w:cs="Times New Roman"/>
          <w:b/>
          <w:bCs/>
          <w:color w:val="2F353B"/>
          <w:sz w:val="27"/>
          <w:szCs w:val="27"/>
          <w:bdr w:val="none" w:sz="0" w:space="0" w:color="auto" w:frame="1"/>
        </w:rPr>
      </w:pPr>
      <w:r w:rsidRPr="000366D1">
        <w:rPr>
          <w:rFonts w:ascii="inherit" w:eastAsia="Times New Roman" w:hAnsi="inherit" w:cs="Times New Roman"/>
          <w:b/>
          <w:bCs/>
          <w:color w:val="2F353B"/>
          <w:sz w:val="27"/>
          <w:szCs w:val="27"/>
          <w:bdr w:val="none" w:sz="0" w:space="0" w:color="auto" w:frame="1"/>
        </w:rPr>
        <w:t>VIDEOS/FILMS </w:t>
      </w:r>
    </w:p>
    <w:p w14:paraId="389F98AC" w14:textId="77777777" w:rsidR="002F29AF" w:rsidRPr="000366D1" w:rsidRDefault="002F29AF" w:rsidP="000366D1">
      <w:pPr>
        <w:spacing w:line="405" w:lineRule="atLeast"/>
        <w:textAlignment w:val="baseline"/>
        <w:rPr>
          <w:rFonts w:ascii="Avenir Next W00" w:eastAsia="Times New Roman" w:hAnsi="Avenir Next W00" w:cs="Times New Roman"/>
          <w:color w:val="2F353B"/>
          <w:sz w:val="27"/>
          <w:szCs w:val="27"/>
        </w:rPr>
      </w:pPr>
    </w:p>
    <w:p w14:paraId="27DAC109"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fldChar w:fldCharType="begin"/>
      </w:r>
      <w:r w:rsidRPr="000366D1">
        <w:rPr>
          <w:rFonts w:ascii="Avenir Next W00" w:eastAsia="Times New Roman" w:hAnsi="Avenir Next W00" w:cs="Times New Roman"/>
          <w:color w:val="2F353B"/>
          <w:sz w:val="27"/>
          <w:szCs w:val="27"/>
        </w:rPr>
        <w:instrText xml:space="preserve"> HYPERLINK "https://www.ted.com/talks/mellody_hobson_color_blind_or_color_brave?language=enY9Q&amp;feature=youtu.be" </w:instrText>
      </w:r>
      <w:r w:rsidRPr="000366D1">
        <w:rPr>
          <w:rFonts w:ascii="Avenir Next W00" w:eastAsia="Times New Roman" w:hAnsi="Avenir Next W00" w:cs="Times New Roman"/>
          <w:color w:val="2F353B"/>
          <w:sz w:val="27"/>
          <w:szCs w:val="27"/>
        </w:rPr>
        <w:fldChar w:fldCharType="separate"/>
      </w:r>
      <w:r w:rsidRPr="000366D1">
        <w:rPr>
          <w:rFonts w:ascii="inherit" w:eastAsia="Times New Roman" w:hAnsi="inherit" w:cs="Times New Roman"/>
          <w:b/>
          <w:bCs/>
          <w:color w:val="218ECA"/>
          <w:sz w:val="27"/>
          <w:szCs w:val="27"/>
          <w:bdr w:val="none" w:sz="0" w:space="0" w:color="auto" w:frame="1"/>
        </w:rPr>
        <w:t>Color blind or color brave?</w:t>
      </w:r>
      <w:r w:rsidRPr="000366D1">
        <w:rPr>
          <w:rFonts w:ascii="Avenir Next W00" w:eastAsia="Times New Roman" w:hAnsi="Avenir Next W00" w:cs="Times New Roman"/>
          <w:color w:val="2F353B"/>
          <w:sz w:val="27"/>
          <w:szCs w:val="27"/>
        </w:rPr>
        <w:fldChar w:fldCharType="end"/>
      </w:r>
    </w:p>
    <w:p w14:paraId="0E2C4DA4"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 xml:space="preserve">The subject of race can be very touchy. As finance executive </w:t>
      </w:r>
      <w:proofErr w:type="spellStart"/>
      <w:r w:rsidRPr="000366D1">
        <w:rPr>
          <w:rFonts w:ascii="Avenir Next W00" w:eastAsia="Times New Roman" w:hAnsi="Avenir Next W00" w:cs="Times New Roman"/>
          <w:color w:val="2F353B"/>
          <w:sz w:val="27"/>
          <w:szCs w:val="27"/>
        </w:rPr>
        <w:t>Mellody</w:t>
      </w:r>
      <w:proofErr w:type="spellEnd"/>
      <w:r w:rsidRPr="000366D1">
        <w:rPr>
          <w:rFonts w:ascii="Avenir Next W00" w:eastAsia="Times New Roman" w:hAnsi="Avenir Next W00" w:cs="Times New Roman"/>
          <w:color w:val="2F353B"/>
          <w:sz w:val="27"/>
          <w:szCs w:val="27"/>
        </w:rPr>
        <w:t xml:space="preserve"> Hobson says, it’s a “conversational third rail.” But, she says, that’s exactly why we need to start talking about it. In this engaging, persuasive talk, Hobson makes the case that speaking openly about race — and particularly about diversity in hiring — makes for better businesses and a better society.</w:t>
      </w:r>
    </w:p>
    <w:p w14:paraId="54AB381C"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5" w:history="1">
        <w:r w:rsidRPr="000366D1">
          <w:rPr>
            <w:rFonts w:ascii="inherit" w:eastAsia="Times New Roman" w:hAnsi="inherit" w:cs="Times New Roman"/>
            <w:b/>
            <w:bCs/>
            <w:color w:val="218ECA"/>
            <w:sz w:val="27"/>
            <w:szCs w:val="27"/>
            <w:bdr w:val="none" w:sz="0" w:space="0" w:color="auto" w:frame="1"/>
          </w:rPr>
          <w:t>White Rage: The Unspoken Truth of Our Nation’s Divide</w:t>
        </w:r>
      </w:hyperlink>
    </w:p>
    <w:p w14:paraId="47947877"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A lecture by Carol Anderson, Professor and Chair of African American Studies, Emory University.</w:t>
      </w:r>
    </w:p>
    <w:p w14:paraId="25DE5575"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6" w:history="1">
        <w:r w:rsidRPr="000366D1">
          <w:rPr>
            <w:rFonts w:ascii="inherit" w:eastAsia="Times New Roman" w:hAnsi="inherit" w:cs="Times New Roman"/>
            <w:b/>
            <w:bCs/>
            <w:color w:val="218ECA"/>
            <w:sz w:val="27"/>
            <w:szCs w:val="27"/>
            <w:bdr w:val="none" w:sz="0" w:space="0" w:color="auto" w:frame="1"/>
          </w:rPr>
          <w:t>18 Movies and Documentaries That Confront Race in America</w:t>
        </w:r>
      </w:hyperlink>
    </w:p>
    <w:p w14:paraId="5D813661"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Oprah Magazine’s list of movies about race and racism that can be a crucial tool for understanding this country’s racist foundation—and its pervasive effect on society, culture, economy, the criminal justice system, and beyond.</w:t>
      </w:r>
    </w:p>
    <w:p w14:paraId="41100F04"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7" w:history="1">
        <w:r w:rsidRPr="000366D1">
          <w:rPr>
            <w:rFonts w:ascii="inherit" w:eastAsia="Times New Roman" w:hAnsi="inherit" w:cs="Times New Roman"/>
            <w:b/>
            <w:bCs/>
            <w:color w:val="218ECA"/>
            <w:sz w:val="27"/>
            <w:szCs w:val="27"/>
            <w:bdr w:val="none" w:sz="0" w:space="0" w:color="auto" w:frame="1"/>
          </w:rPr>
          <w:t>The Hate You Give</w:t>
        </w:r>
      </w:hyperlink>
    </w:p>
    <w:p w14:paraId="201CD5E3"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Film based on Angie Thomas’s first novel about a teenage girl who grapples with racism, police brutality, and activism after witnessing her black friend murdered by the police.</w:t>
      </w:r>
    </w:p>
    <w:p w14:paraId="0D46193E"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r w:rsidRPr="000366D1">
        <w:rPr>
          <w:rFonts w:ascii="inherit" w:eastAsia="Times New Roman" w:hAnsi="inherit" w:cs="Times New Roman"/>
          <w:b/>
          <w:bCs/>
          <w:color w:val="2F353B"/>
          <w:sz w:val="27"/>
          <w:szCs w:val="27"/>
          <w:bdr w:val="none" w:sz="0" w:space="0" w:color="auto" w:frame="1"/>
        </w:rPr>
        <w:t>BOOKS</w:t>
      </w:r>
    </w:p>
    <w:p w14:paraId="554326B4"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8" w:history="1">
        <w:r w:rsidRPr="000366D1">
          <w:rPr>
            <w:rFonts w:ascii="inherit" w:eastAsia="Times New Roman" w:hAnsi="inherit" w:cs="Times New Roman"/>
            <w:b/>
            <w:bCs/>
            <w:color w:val="218ECA"/>
            <w:sz w:val="27"/>
            <w:szCs w:val="27"/>
            <w:bdr w:val="none" w:sz="0" w:space="0" w:color="auto" w:frame="1"/>
          </w:rPr>
          <w:t>Hidden Figures</w:t>
        </w:r>
      </w:hyperlink>
      <w:r w:rsidRPr="000366D1">
        <w:rPr>
          <w:rFonts w:ascii="Avenir Next W00" w:eastAsia="Times New Roman" w:hAnsi="Avenir Next W00" w:cs="Times New Roman"/>
          <w:color w:val="2F353B"/>
          <w:sz w:val="27"/>
          <w:szCs w:val="27"/>
        </w:rPr>
        <w:t> (also a movie)</w:t>
      </w:r>
      <w:r w:rsidRPr="000366D1">
        <w:rPr>
          <w:rFonts w:ascii="inherit" w:eastAsia="Times New Roman" w:hAnsi="inherit" w:cs="Times New Roman"/>
          <w:b/>
          <w:bCs/>
          <w:color w:val="2F353B"/>
          <w:sz w:val="27"/>
          <w:szCs w:val="27"/>
          <w:bdr w:val="none" w:sz="0" w:space="0" w:color="auto" w:frame="1"/>
        </w:rPr>
        <w:t>  </w:t>
      </w:r>
    </w:p>
    <w:p w14:paraId="0C30B6AA"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 xml:space="preserve">The untold true story of four </w:t>
      </w:r>
      <w:proofErr w:type="gramStart"/>
      <w:r w:rsidRPr="000366D1">
        <w:rPr>
          <w:rFonts w:ascii="Avenir Next W00" w:eastAsia="Times New Roman" w:hAnsi="Avenir Next W00" w:cs="Times New Roman"/>
          <w:color w:val="2F353B"/>
          <w:sz w:val="27"/>
          <w:szCs w:val="27"/>
        </w:rPr>
        <w:t>African-American</w:t>
      </w:r>
      <w:proofErr w:type="gramEnd"/>
      <w:r w:rsidRPr="000366D1">
        <w:rPr>
          <w:rFonts w:ascii="Avenir Next W00" w:eastAsia="Times New Roman" w:hAnsi="Avenir Next W00" w:cs="Times New Roman"/>
          <w:color w:val="2F353B"/>
          <w:sz w:val="27"/>
          <w:szCs w:val="27"/>
        </w:rPr>
        <w:t xml:space="preserve"> women who helped launch our nation into space, by Margot Lee Shetterly.</w:t>
      </w:r>
    </w:p>
    <w:p w14:paraId="43DC411E"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9" w:history="1">
        <w:r w:rsidRPr="000366D1">
          <w:rPr>
            <w:rFonts w:ascii="inherit" w:eastAsia="Times New Roman" w:hAnsi="inherit" w:cs="Times New Roman"/>
            <w:b/>
            <w:bCs/>
            <w:color w:val="218ECA"/>
            <w:sz w:val="27"/>
            <w:szCs w:val="27"/>
            <w:bdr w:val="none" w:sz="0" w:space="0" w:color="auto" w:frame="1"/>
          </w:rPr>
          <w:t>Waking Up White</w:t>
        </w:r>
      </w:hyperlink>
    </w:p>
    <w:p w14:paraId="73BAFFED"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 xml:space="preserve">Debby Irving’s personal narrative about her “sometimes cringe-worthy” struggle to understand racism and social tensions. She also explains why and how she’s changed the way she talks about racism, work in racially mixed groups, and understand the racial justice </w:t>
      </w:r>
      <w:proofErr w:type="gramStart"/>
      <w:r w:rsidRPr="000366D1">
        <w:rPr>
          <w:rFonts w:ascii="Avenir Next W00" w:eastAsia="Times New Roman" w:hAnsi="Avenir Next W00" w:cs="Times New Roman"/>
          <w:color w:val="2F353B"/>
          <w:sz w:val="27"/>
          <w:szCs w:val="27"/>
        </w:rPr>
        <w:t>movement as a whole</w:t>
      </w:r>
      <w:proofErr w:type="gramEnd"/>
      <w:r w:rsidRPr="000366D1">
        <w:rPr>
          <w:rFonts w:ascii="Avenir Next W00" w:eastAsia="Times New Roman" w:hAnsi="Avenir Next W00" w:cs="Times New Roman"/>
          <w:color w:val="2F353B"/>
          <w:sz w:val="27"/>
          <w:szCs w:val="27"/>
        </w:rPr>
        <w:t>. Note that SPC will be hosting a discussion of this book later in the summer.</w:t>
      </w:r>
    </w:p>
    <w:p w14:paraId="67F913BE"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10" w:history="1">
        <w:r w:rsidRPr="000366D1">
          <w:rPr>
            <w:rFonts w:ascii="inherit" w:eastAsia="Times New Roman" w:hAnsi="inherit" w:cs="Times New Roman"/>
            <w:b/>
            <w:bCs/>
            <w:color w:val="218ECA"/>
            <w:sz w:val="27"/>
            <w:szCs w:val="27"/>
            <w:bdr w:val="none" w:sz="0" w:space="0" w:color="auto" w:frame="1"/>
          </w:rPr>
          <w:t>An American Summer: Love and Death in Chicago</w:t>
        </w:r>
      </w:hyperlink>
    </w:p>
    <w:p w14:paraId="5977488C"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 xml:space="preserve">Drawing on his decades of experience, Alex </w:t>
      </w:r>
      <w:proofErr w:type="spellStart"/>
      <w:r w:rsidRPr="000366D1">
        <w:rPr>
          <w:rFonts w:ascii="Avenir Next W00" w:eastAsia="Times New Roman" w:hAnsi="Avenir Next W00" w:cs="Times New Roman"/>
          <w:color w:val="2F353B"/>
          <w:sz w:val="27"/>
          <w:szCs w:val="27"/>
        </w:rPr>
        <w:t>Kotlowitz</w:t>
      </w:r>
      <w:proofErr w:type="spellEnd"/>
      <w:r w:rsidRPr="000366D1">
        <w:rPr>
          <w:rFonts w:ascii="Avenir Next W00" w:eastAsia="Times New Roman" w:hAnsi="Avenir Next W00" w:cs="Times New Roman"/>
          <w:color w:val="2F353B"/>
          <w:sz w:val="27"/>
          <w:szCs w:val="27"/>
        </w:rPr>
        <w:t xml:space="preserve"> set out to chronicle one summer in Chicago, writing of those who have emerged from the violence and whose stories reveal the capacity–and the breaking point–of the human heart and soul. The result is a spellbinding collection of deeply intimate stories that upend what we think we know about gun violence in America.</w:t>
      </w:r>
    </w:p>
    <w:p w14:paraId="50270B9C"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11" w:history="1">
        <w:r w:rsidRPr="000366D1">
          <w:rPr>
            <w:rFonts w:ascii="inherit" w:eastAsia="Times New Roman" w:hAnsi="inherit" w:cs="Times New Roman"/>
            <w:b/>
            <w:bCs/>
            <w:color w:val="218ECA"/>
            <w:sz w:val="27"/>
            <w:szCs w:val="27"/>
            <w:bdr w:val="none" w:sz="0" w:space="0" w:color="auto" w:frame="1"/>
          </w:rPr>
          <w:t>I’m Still Here: Black Dignity in a World Made for Whiteness</w:t>
        </w:r>
      </w:hyperlink>
    </w:p>
    <w:p w14:paraId="04F536F8"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From Austin Channing Brown, a powerful new voice on racial justice, an eye-opening account of growing up Black, Christian, and female in middle-class white America.</w:t>
      </w:r>
    </w:p>
    <w:p w14:paraId="4E4A6CA9"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12" w:history="1">
        <w:r w:rsidRPr="000366D1">
          <w:rPr>
            <w:rFonts w:ascii="inherit" w:eastAsia="Times New Roman" w:hAnsi="inherit" w:cs="Times New Roman"/>
            <w:b/>
            <w:bCs/>
            <w:color w:val="218ECA"/>
            <w:sz w:val="27"/>
            <w:szCs w:val="27"/>
            <w:bdr w:val="none" w:sz="0" w:space="0" w:color="auto" w:frame="1"/>
          </w:rPr>
          <w:t>Long Way Home, A Young Man Lost in the System and the Two Women Who Found Him</w:t>
        </w:r>
      </w:hyperlink>
    </w:p>
    <w:p w14:paraId="18375B73" w14:textId="47672A5B" w:rsidR="000366D1" w:rsidRDefault="000366D1" w:rsidP="000366D1">
      <w:pPr>
        <w:spacing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Attorney Laura Caldwell tells the first-hand story of her client, 19-year-old Jovan Mosley, a good kid from one of Chicago’s very bad neighborhoods, who was coerced into confessing to a crime he didn’t commit. Charged with murder, he spent five years and eight months in a prison for violent criminals. Deeply affecting, </w:t>
      </w:r>
      <w:r w:rsidRPr="000366D1">
        <w:rPr>
          <w:rFonts w:ascii="inherit" w:eastAsia="Times New Roman" w:hAnsi="inherit" w:cs="Times New Roman"/>
          <w:i/>
          <w:iCs/>
          <w:color w:val="2F353B"/>
          <w:sz w:val="27"/>
          <w:szCs w:val="27"/>
          <w:bdr w:val="none" w:sz="0" w:space="0" w:color="auto" w:frame="1"/>
        </w:rPr>
        <w:t>Long Way Home</w:t>
      </w:r>
      <w:r w:rsidRPr="000366D1">
        <w:rPr>
          <w:rFonts w:ascii="Avenir Next W00" w:eastAsia="Times New Roman" w:hAnsi="Avenir Next W00" w:cs="Times New Roman"/>
          <w:color w:val="2F353B"/>
          <w:sz w:val="27"/>
          <w:szCs w:val="27"/>
        </w:rPr>
        <w:t> is a remarkable story of how change can happen even in a flawed system and of how friendship can emanate from the most unexpected places.</w:t>
      </w:r>
    </w:p>
    <w:p w14:paraId="5BB0DCE1" w14:textId="77777777" w:rsidR="002F29AF" w:rsidRPr="000366D1" w:rsidRDefault="002F29AF" w:rsidP="000366D1">
      <w:pPr>
        <w:spacing w:line="405" w:lineRule="atLeast"/>
        <w:textAlignment w:val="baseline"/>
        <w:rPr>
          <w:rFonts w:ascii="Avenir Next W00" w:eastAsia="Times New Roman" w:hAnsi="Avenir Next W00" w:cs="Times New Roman"/>
          <w:color w:val="2F353B"/>
          <w:sz w:val="27"/>
          <w:szCs w:val="27"/>
        </w:rPr>
      </w:pPr>
    </w:p>
    <w:p w14:paraId="1EBC0C44"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13" w:history="1">
        <w:r w:rsidRPr="000366D1">
          <w:rPr>
            <w:rFonts w:ascii="inherit" w:eastAsia="Times New Roman" w:hAnsi="inherit" w:cs="Times New Roman"/>
            <w:b/>
            <w:bCs/>
            <w:color w:val="218ECA"/>
            <w:sz w:val="27"/>
            <w:szCs w:val="27"/>
            <w:bdr w:val="none" w:sz="0" w:space="0" w:color="auto" w:frame="1"/>
          </w:rPr>
          <w:t>How to Be an Antiracist</w:t>
        </w:r>
      </w:hyperlink>
    </w:p>
    <w:p w14:paraId="2F2F5D1A"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In </w:t>
      </w:r>
      <w:proofErr w:type="spellStart"/>
      <w:r w:rsidRPr="000366D1">
        <w:rPr>
          <w:rFonts w:ascii="Avenir Next W00" w:eastAsia="Times New Roman" w:hAnsi="Avenir Next W00" w:cs="Times New Roman"/>
          <w:color w:val="2F353B"/>
          <w:sz w:val="27"/>
          <w:szCs w:val="27"/>
        </w:rPr>
        <w:t>Ibram</w:t>
      </w:r>
      <w:proofErr w:type="spellEnd"/>
      <w:r w:rsidRPr="000366D1">
        <w:rPr>
          <w:rFonts w:ascii="Avenir Next W00" w:eastAsia="Times New Roman" w:hAnsi="Avenir Next W00" w:cs="Times New Roman"/>
          <w:color w:val="2F353B"/>
          <w:sz w:val="27"/>
          <w:szCs w:val="27"/>
        </w:rPr>
        <w:t xml:space="preserve"> X. </w:t>
      </w:r>
      <w:proofErr w:type="spellStart"/>
      <w:r w:rsidRPr="000366D1">
        <w:rPr>
          <w:rFonts w:ascii="Avenir Next W00" w:eastAsia="Times New Roman" w:hAnsi="Avenir Next W00" w:cs="Times New Roman"/>
          <w:color w:val="2F353B"/>
          <w:sz w:val="27"/>
          <w:szCs w:val="27"/>
        </w:rPr>
        <w:t>Kendi</w:t>
      </w:r>
      <w:proofErr w:type="spellEnd"/>
      <w:r w:rsidRPr="000366D1">
        <w:rPr>
          <w:rFonts w:ascii="Avenir Next W00" w:eastAsia="Times New Roman" w:hAnsi="Avenir Next W00" w:cs="Times New Roman"/>
          <w:color w:val="2F353B"/>
          <w:sz w:val="27"/>
          <w:szCs w:val="27"/>
        </w:rPr>
        <w:t xml:space="preserve"> asks us to think about what an antiracist society might look like, and how we can play an active role in building it.</w:t>
      </w:r>
    </w:p>
    <w:p w14:paraId="47138476"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14" w:history="1">
        <w:r w:rsidRPr="000366D1">
          <w:rPr>
            <w:rFonts w:ascii="inherit" w:eastAsia="Times New Roman" w:hAnsi="inherit" w:cs="Times New Roman"/>
            <w:b/>
            <w:bCs/>
            <w:color w:val="218ECA"/>
            <w:sz w:val="27"/>
            <w:szCs w:val="27"/>
            <w:bdr w:val="none" w:sz="0" w:space="0" w:color="auto" w:frame="1"/>
          </w:rPr>
          <w:t>Chicago Public Library List</w:t>
        </w:r>
      </w:hyperlink>
    </w:p>
    <w:p w14:paraId="52CD90C9"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 xml:space="preserve">A list compiled by </w:t>
      </w:r>
      <w:proofErr w:type="spellStart"/>
      <w:r w:rsidRPr="000366D1">
        <w:rPr>
          <w:rFonts w:ascii="Avenir Next W00" w:eastAsia="Times New Roman" w:hAnsi="Avenir Next W00" w:cs="Times New Roman"/>
          <w:color w:val="2F353B"/>
          <w:sz w:val="27"/>
          <w:szCs w:val="27"/>
        </w:rPr>
        <w:t>Ibram</w:t>
      </w:r>
      <w:proofErr w:type="spellEnd"/>
      <w:r w:rsidRPr="000366D1">
        <w:rPr>
          <w:rFonts w:ascii="Avenir Next W00" w:eastAsia="Times New Roman" w:hAnsi="Avenir Next W00" w:cs="Times New Roman"/>
          <w:color w:val="2F353B"/>
          <w:sz w:val="27"/>
          <w:szCs w:val="27"/>
        </w:rPr>
        <w:t xml:space="preserve"> X. </w:t>
      </w:r>
      <w:proofErr w:type="spellStart"/>
      <w:r w:rsidRPr="000366D1">
        <w:rPr>
          <w:rFonts w:ascii="Avenir Next W00" w:eastAsia="Times New Roman" w:hAnsi="Avenir Next W00" w:cs="Times New Roman"/>
          <w:color w:val="2F353B"/>
          <w:sz w:val="27"/>
          <w:szCs w:val="27"/>
        </w:rPr>
        <w:t>Kendi</w:t>
      </w:r>
      <w:proofErr w:type="spellEnd"/>
      <w:r w:rsidRPr="000366D1">
        <w:rPr>
          <w:rFonts w:ascii="Avenir Next W00" w:eastAsia="Times New Roman" w:hAnsi="Avenir Next W00" w:cs="Times New Roman"/>
          <w:color w:val="2F353B"/>
          <w:sz w:val="27"/>
          <w:szCs w:val="27"/>
        </w:rPr>
        <w:t xml:space="preserve"> for people beginning their anti-racist journey.</w:t>
      </w:r>
    </w:p>
    <w:p w14:paraId="33385AC4"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15" w:history="1">
        <w:r w:rsidRPr="000366D1">
          <w:rPr>
            <w:rFonts w:ascii="inherit" w:eastAsia="Times New Roman" w:hAnsi="inherit" w:cs="Times New Roman"/>
            <w:b/>
            <w:bCs/>
            <w:color w:val="218ECA"/>
            <w:sz w:val="27"/>
            <w:szCs w:val="27"/>
            <w:bdr w:val="none" w:sz="0" w:space="0" w:color="auto" w:frame="1"/>
          </w:rPr>
          <w:t xml:space="preserve">The New Jim Crow: Mass Incarceration in the Age of </w:t>
        </w:r>
        <w:proofErr w:type="spellStart"/>
        <w:r w:rsidRPr="000366D1">
          <w:rPr>
            <w:rFonts w:ascii="inherit" w:eastAsia="Times New Roman" w:hAnsi="inherit" w:cs="Times New Roman"/>
            <w:b/>
            <w:bCs/>
            <w:color w:val="218ECA"/>
            <w:sz w:val="27"/>
            <w:szCs w:val="27"/>
            <w:bdr w:val="none" w:sz="0" w:space="0" w:color="auto" w:frame="1"/>
          </w:rPr>
          <w:t>Colorblindess</w:t>
        </w:r>
        <w:proofErr w:type="spellEnd"/>
      </w:hyperlink>
    </w:p>
    <w:p w14:paraId="13FEF2B0"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 xml:space="preserve">Michelle Alexander </w:t>
      </w:r>
      <w:proofErr w:type="spellStart"/>
      <w:r w:rsidRPr="000366D1">
        <w:rPr>
          <w:rFonts w:ascii="Avenir Next W00" w:eastAsia="Times New Roman" w:hAnsi="Avenir Next W00" w:cs="Times New Roman"/>
          <w:color w:val="2F353B"/>
          <w:sz w:val="27"/>
          <w:szCs w:val="27"/>
        </w:rPr>
        <w:t>givesa</w:t>
      </w:r>
      <w:proofErr w:type="spellEnd"/>
      <w:r w:rsidRPr="000366D1">
        <w:rPr>
          <w:rFonts w:ascii="Avenir Next W00" w:eastAsia="Times New Roman" w:hAnsi="Avenir Next W00" w:cs="Times New Roman"/>
          <w:color w:val="2F353B"/>
          <w:sz w:val="27"/>
          <w:szCs w:val="27"/>
        </w:rPr>
        <w:t xml:space="preserve"> stunning account of the rebirth of a caste-like system in the U.S., one that has resulted in millions of African Americans locked behind bars and then </w:t>
      </w:r>
      <w:r w:rsidRPr="000366D1">
        <w:rPr>
          <w:rFonts w:ascii="Avenir Next W00" w:eastAsia="Times New Roman" w:hAnsi="Avenir Next W00" w:cs="Times New Roman"/>
          <w:color w:val="2F353B"/>
          <w:sz w:val="27"/>
          <w:szCs w:val="27"/>
        </w:rPr>
        <w:lastRenderedPageBreak/>
        <w:t>relegated to a permanent second-class status—denied the very rights supposedly won in the Civil Rights Movement.</w:t>
      </w:r>
    </w:p>
    <w:p w14:paraId="36B1097A" w14:textId="77777777" w:rsidR="000366D1" w:rsidRPr="000366D1" w:rsidRDefault="000366D1" w:rsidP="000366D1">
      <w:pPr>
        <w:spacing w:line="405" w:lineRule="atLeast"/>
        <w:textAlignment w:val="baseline"/>
        <w:rPr>
          <w:rFonts w:ascii="Avenir Next W00" w:eastAsia="Times New Roman" w:hAnsi="Avenir Next W00" w:cs="Times New Roman"/>
          <w:color w:val="2F353B"/>
          <w:sz w:val="27"/>
          <w:szCs w:val="27"/>
        </w:rPr>
      </w:pPr>
      <w:hyperlink r:id="rId16" w:history="1">
        <w:proofErr w:type="spellStart"/>
        <w:r w:rsidRPr="000366D1">
          <w:rPr>
            <w:rFonts w:ascii="inherit" w:eastAsia="Times New Roman" w:hAnsi="inherit" w:cs="Times New Roman"/>
            <w:b/>
            <w:bCs/>
            <w:color w:val="218ECA"/>
            <w:sz w:val="27"/>
            <w:szCs w:val="27"/>
            <w:bdr w:val="none" w:sz="0" w:space="0" w:color="auto" w:frame="1"/>
          </w:rPr>
          <w:t>Anti Racism</w:t>
        </w:r>
        <w:proofErr w:type="spellEnd"/>
        <w:r w:rsidRPr="000366D1">
          <w:rPr>
            <w:rFonts w:ascii="inherit" w:eastAsia="Times New Roman" w:hAnsi="inherit" w:cs="Times New Roman"/>
            <w:b/>
            <w:bCs/>
            <w:color w:val="218ECA"/>
            <w:sz w:val="27"/>
            <w:szCs w:val="27"/>
            <w:bdr w:val="none" w:sz="0" w:space="0" w:color="auto" w:frame="1"/>
          </w:rPr>
          <w:t xml:space="preserve"> Resources and Reads: Lists for All Ages</w:t>
        </w:r>
      </w:hyperlink>
    </w:p>
    <w:p w14:paraId="40C5685C" w14:textId="77777777" w:rsidR="000366D1" w:rsidRPr="000366D1" w:rsidRDefault="000366D1" w:rsidP="000366D1">
      <w:pPr>
        <w:spacing w:after="225" w:line="405" w:lineRule="atLeast"/>
        <w:textAlignment w:val="baseline"/>
        <w:rPr>
          <w:rFonts w:ascii="Avenir Next W00" w:eastAsia="Times New Roman" w:hAnsi="Avenir Next W00" w:cs="Times New Roman"/>
          <w:color w:val="2F353B"/>
          <w:sz w:val="27"/>
          <w:szCs w:val="27"/>
        </w:rPr>
      </w:pPr>
      <w:r w:rsidRPr="000366D1">
        <w:rPr>
          <w:rFonts w:ascii="Avenir Next W00" w:eastAsia="Times New Roman" w:hAnsi="Avenir Next W00" w:cs="Times New Roman"/>
          <w:color w:val="2F353B"/>
          <w:sz w:val="27"/>
          <w:szCs w:val="27"/>
        </w:rPr>
        <w:t xml:space="preserve">The Evanston Public Library recommends books, articles, videos and podcasts on anti-racism, equity, diversity, </w:t>
      </w:r>
      <w:proofErr w:type="gramStart"/>
      <w:r w:rsidRPr="000366D1">
        <w:rPr>
          <w:rFonts w:ascii="Avenir Next W00" w:eastAsia="Times New Roman" w:hAnsi="Avenir Next W00" w:cs="Times New Roman"/>
          <w:color w:val="2F353B"/>
          <w:sz w:val="27"/>
          <w:szCs w:val="27"/>
        </w:rPr>
        <w:t>inclusion</w:t>
      </w:r>
      <w:proofErr w:type="gramEnd"/>
      <w:r w:rsidRPr="000366D1">
        <w:rPr>
          <w:rFonts w:ascii="Avenir Next W00" w:eastAsia="Times New Roman" w:hAnsi="Avenir Next W00" w:cs="Times New Roman"/>
          <w:color w:val="2F353B"/>
          <w:sz w:val="27"/>
          <w:szCs w:val="27"/>
        </w:rPr>
        <w:t xml:space="preserve"> and social justice.</w:t>
      </w:r>
    </w:p>
    <w:p w14:paraId="362C7797" w14:textId="77777777" w:rsidR="000366D1" w:rsidRDefault="000366D1"/>
    <w:sectPr w:rsidR="000366D1" w:rsidSect="002F2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Avenir Next W00">
    <w:altName w:val="Cambria"/>
    <w:panose1 w:val="020B0503020202020204"/>
    <w:charset w:val="00"/>
    <w:family w:val="roman"/>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D1"/>
    <w:rsid w:val="000366D1"/>
    <w:rsid w:val="002F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E0440"/>
  <w15:chartTrackingRefBased/>
  <w15:docId w15:val="{64A95504-70A2-F74E-82B9-CBA34E8B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66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6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66D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66D1"/>
  </w:style>
  <w:style w:type="character" w:styleId="Hyperlink">
    <w:name w:val="Hyperlink"/>
    <w:basedOn w:val="DefaultParagraphFont"/>
    <w:uiPriority w:val="99"/>
    <w:semiHidden/>
    <w:unhideWhenUsed/>
    <w:rsid w:val="000366D1"/>
    <w:rPr>
      <w:color w:val="0000FF"/>
      <w:u w:val="single"/>
    </w:rPr>
  </w:style>
  <w:style w:type="character" w:styleId="Strong">
    <w:name w:val="Strong"/>
    <w:basedOn w:val="DefaultParagraphFont"/>
    <w:uiPriority w:val="22"/>
    <w:qFormat/>
    <w:rsid w:val="000366D1"/>
    <w:rPr>
      <w:b/>
      <w:bCs/>
    </w:rPr>
  </w:style>
  <w:style w:type="character" w:styleId="Emphasis">
    <w:name w:val="Emphasis"/>
    <w:basedOn w:val="DefaultParagraphFont"/>
    <w:uiPriority w:val="20"/>
    <w:qFormat/>
    <w:rsid w:val="00036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ddenfigures.com/" TargetMode="External"/><Relationship Id="rId13" Type="http://schemas.openxmlformats.org/officeDocument/2006/relationships/hyperlink" Target="https://www.goodreads.com/book/show/40265832-how-to-be-an-antiracis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mdb.com/title/tt5580266/" TargetMode="External"/><Relationship Id="rId12" Type="http://schemas.openxmlformats.org/officeDocument/2006/relationships/hyperlink" Target="https://www.goodreads.com/book/show/9028645-long-way-hom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pl.org/antiracist-resources-and-reads-lists-for-all-ages/" TargetMode="External"/><Relationship Id="rId1" Type="http://schemas.openxmlformats.org/officeDocument/2006/relationships/styles" Target="styles.xml"/><Relationship Id="rId6" Type="http://schemas.openxmlformats.org/officeDocument/2006/relationships/hyperlink" Target="https://www.oprahmag.com/entertainment/g32744961/movies-about-race-racism/" TargetMode="External"/><Relationship Id="rId11" Type="http://schemas.openxmlformats.org/officeDocument/2006/relationships/hyperlink" Target="https://www.goodreads.com/book/show/35883430-i-m-still-here" TargetMode="External"/><Relationship Id="rId5" Type="http://schemas.openxmlformats.org/officeDocument/2006/relationships/hyperlink" Target="https://www.youtube.com/watch?v=YBYUET24K1c" TargetMode="External"/><Relationship Id="rId15" Type="http://schemas.openxmlformats.org/officeDocument/2006/relationships/hyperlink" Target="https://newjimcrow.com/about" TargetMode="External"/><Relationship Id="rId10" Type="http://schemas.openxmlformats.org/officeDocument/2006/relationships/hyperlink" Target="https://www.goodreads.com/book/show/40588301-an-american-summer" TargetMode="External"/><Relationship Id="rId4" Type="http://schemas.openxmlformats.org/officeDocument/2006/relationships/hyperlink" Target="mailto:cngrnwood@gmail.com" TargetMode="External"/><Relationship Id="rId9" Type="http://schemas.openxmlformats.org/officeDocument/2006/relationships/hyperlink" Target="https://debbyirving.com/the-book/" TargetMode="External"/><Relationship Id="rId14" Type="http://schemas.openxmlformats.org/officeDocument/2006/relationships/hyperlink" Target="https://chipublib.bibliocommons.com/list/share/204842963/1357692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2022-01-24T19:15:00Z</dcterms:created>
  <dcterms:modified xsi:type="dcterms:W3CDTF">2022-01-24T19:18:00Z</dcterms:modified>
</cp:coreProperties>
</file>